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Kerrick Michelle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BEAUTY HEALTH COMPANY 2165 SPRING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Beauty Health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SKIN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73,051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189,813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The RSUs vest on the earlier of the one-year anniversary of the grant and the date of the 2026 Annual Meeting of Stockholders of the Company, contingent upon the reporting person's continued service as a member of the Company's board of directors through such time.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C. Kerrick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213" TargetMode="External"/><Relationship Id="rId14" Type="http://schemas.openxmlformats.org/officeDocument/2006/relationships/hyperlink" Target="http://www.sec.gov/cgi-bin/browse-edgar?action=getcompany&amp;CIK=00018180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2025-06-18T15:40:21Z</dcterms:created>
  <dcterms:modified xsi:type="dcterms:W3CDTF">2025-06-18T15:40:21Z</dcterms:modified>
</cp:coreProperties>
</file>