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949.xml.htm"/>
      <w:bookmarkStart w:id="1" w:name="kswkform4_17865669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MONAHAN MICHAEL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SKINHEALTH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3600 E. BURNETT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SkinHealth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SKIN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32,357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0.64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1,955,280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requirements on vesting of restricted stock units and does not represent a sale.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Bokota, Attorney-in-fact for Michael Monahan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7151" TargetMode="External"/><Relationship Id="rId5" Type="http://schemas.openxmlformats.org/officeDocument/2006/relationships/hyperlink" Target="http://www.sec.gov/cgi-bin/browse-edgar?action=getcompany&amp;CIK=00018180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3264</Characters>
  <CharactersWithSpaces>3793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