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12b-25</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NOTIFICATION OF LATE FILING</w:t>
      </w:r>
    </w:p>
    <w:p>
      <w:pPr>
        <w:spacing w:after="0" w:line="228" w:lineRule="exact"/>
        <w:rPr>
          <w:sz w:val="24"/>
          <w:szCs w:val="24"/>
          <w:color w:val="auto"/>
        </w:rPr>
      </w:pPr>
    </w:p>
    <w:p>
      <w:pPr>
        <w:ind w:left="3420"/>
        <w:spacing w:after="0" w:line="207" w:lineRule="exact"/>
        <w:tabs>
          <w:tab w:leader="none" w:pos="4780" w:val="left"/>
        </w:tabs>
        <w:rPr>
          <w:sz w:val="20"/>
          <w:szCs w:val="20"/>
          <w:color w:val="auto"/>
        </w:rPr>
      </w:pPr>
      <w:r>
        <w:rPr>
          <w:rFonts w:ascii="Arial" w:cs="Arial" w:eastAsia="Arial" w:hAnsi="Arial"/>
          <w:sz w:val="18"/>
          <w:szCs w:val="18"/>
          <w:i w:val="1"/>
          <w:iCs w:val="1"/>
          <w:color w:val="auto"/>
        </w:rPr>
        <w:t>(Check One):</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Form 10-K</w:t>
      </w:r>
      <w:r>
        <w:rPr>
          <w:rFonts w:ascii="MS PGothic" w:cs="MS PGothic" w:eastAsia="MS PGothic" w:hAnsi="MS PGothic"/>
          <w:sz w:val="16"/>
          <w:szCs w:val="16"/>
          <w:color w:val="auto"/>
        </w:rPr>
        <w:t xml:space="preserve"> ☐ </w:t>
      </w:r>
      <w:r>
        <w:rPr>
          <w:rFonts w:ascii="Arial" w:cs="Arial" w:eastAsia="Arial" w:hAnsi="Arial"/>
          <w:sz w:val="16"/>
          <w:szCs w:val="16"/>
          <w:color w:val="auto"/>
        </w:rPr>
        <w:t>Form 20-F</w:t>
      </w:r>
      <w:r>
        <w:rPr>
          <w:rFonts w:ascii="MS PGothic" w:cs="MS PGothic" w:eastAsia="MS PGothic" w:hAnsi="MS PGothic"/>
          <w:sz w:val="16"/>
          <w:szCs w:val="16"/>
          <w:color w:val="auto"/>
        </w:rPr>
        <w:t xml:space="preserve"> ☐ </w:t>
      </w:r>
      <w:r>
        <w:rPr>
          <w:rFonts w:ascii="Arial" w:cs="Arial" w:eastAsia="Arial" w:hAnsi="Arial"/>
          <w:sz w:val="16"/>
          <w:szCs w:val="16"/>
          <w:color w:val="auto"/>
        </w:rPr>
        <w:t>Form 11-K</w:t>
      </w:r>
      <w:r>
        <w:rPr>
          <w:rFonts w:ascii="MS PGothic" w:cs="MS PGothic" w:eastAsia="MS PGothic" w:hAnsi="MS PGothic"/>
          <w:sz w:val="16"/>
          <w:szCs w:val="16"/>
          <w:color w:val="auto"/>
        </w:rPr>
        <w:t xml:space="preserve"> ☒ </w:t>
      </w:r>
      <w:r>
        <w:rPr>
          <w:rFonts w:ascii="Arial" w:cs="Arial" w:eastAsia="Arial" w:hAnsi="Arial"/>
          <w:sz w:val="16"/>
          <w:szCs w:val="16"/>
          <w:color w:val="auto"/>
        </w:rPr>
        <w:t>Form 10-Q</w:t>
      </w:r>
    </w:p>
    <w:p>
      <w:pPr>
        <w:spacing w:after="0" w:line="63" w:lineRule="exact"/>
        <w:rPr>
          <w:sz w:val="24"/>
          <w:szCs w:val="24"/>
          <w:color w:val="auto"/>
        </w:rPr>
      </w:pPr>
    </w:p>
    <w:p>
      <w:pPr>
        <w:ind w:left="4800" w:right="2980" w:firstLine="5"/>
        <w:spacing w:after="0" w:line="387" w:lineRule="exact"/>
        <w:tabs>
          <w:tab w:leader="none" w:pos="5007"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Form 10-D </w:t>
      </w:r>
      <w:r>
        <w:rPr>
          <w:rFonts w:ascii="MS PGothic" w:cs="MS PGothic" w:eastAsia="MS PGothic" w:hAnsi="MS PGothic"/>
          <w:sz w:val="17"/>
          <w:szCs w:val="17"/>
          <w:color w:val="auto"/>
        </w:rPr>
        <w:t>☐</w:t>
      </w:r>
      <w:r>
        <w:rPr>
          <w:rFonts w:ascii="Arial" w:cs="Arial" w:eastAsia="Arial" w:hAnsi="Arial"/>
          <w:sz w:val="17"/>
          <w:szCs w:val="17"/>
          <w:color w:val="auto"/>
        </w:rPr>
        <w:t xml:space="preserve"> Form N-CEN </w:t>
      </w:r>
      <w:r>
        <w:rPr>
          <w:rFonts w:ascii="MS PGothic" w:cs="MS PGothic" w:eastAsia="MS PGothic" w:hAnsi="MS PGothic"/>
          <w:sz w:val="17"/>
          <w:szCs w:val="17"/>
          <w:color w:val="auto"/>
        </w:rPr>
        <w:t>☐</w:t>
      </w:r>
      <w:r>
        <w:rPr>
          <w:rFonts w:ascii="Arial" w:cs="Arial" w:eastAsia="Arial" w:hAnsi="Arial"/>
          <w:sz w:val="17"/>
          <w:szCs w:val="17"/>
          <w:color w:val="auto"/>
        </w:rPr>
        <w:t xml:space="preserve"> Form N-CSR For Period Ended: September 30, 2023</w:t>
      </w:r>
    </w:p>
    <w:p>
      <w:pPr>
        <w:spacing w:after="0" w:line="310" w:lineRule="exact"/>
        <w:rPr>
          <w:rFonts w:ascii="MS PGothic" w:cs="MS PGothic" w:eastAsia="MS PGothic" w:hAnsi="MS PGothic"/>
          <w:sz w:val="17"/>
          <w:szCs w:val="17"/>
          <w:color w:val="auto"/>
        </w:rPr>
      </w:pPr>
    </w:p>
    <w:p>
      <w:pPr>
        <w:ind w:left="5020" w:hanging="215"/>
        <w:spacing w:after="0"/>
        <w:tabs>
          <w:tab w:leader="none" w:pos="5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63" w:lineRule="exact"/>
        <w:rPr>
          <w:rFonts w:ascii="MS PGothic" w:cs="MS PGothic" w:eastAsia="MS PGothic" w:hAnsi="MS PGothic"/>
          <w:sz w:val="18"/>
          <w:szCs w:val="18"/>
          <w:color w:val="auto"/>
        </w:rPr>
      </w:pPr>
    </w:p>
    <w:p>
      <w:pPr>
        <w:ind w:left="5020" w:hanging="215"/>
        <w:spacing w:after="0"/>
        <w:tabs>
          <w:tab w:leader="none" w:pos="5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63" w:lineRule="exact"/>
        <w:rPr>
          <w:rFonts w:ascii="MS PGothic" w:cs="MS PGothic" w:eastAsia="MS PGothic" w:hAnsi="MS PGothic"/>
          <w:sz w:val="18"/>
          <w:szCs w:val="18"/>
          <w:color w:val="auto"/>
        </w:rPr>
      </w:pPr>
    </w:p>
    <w:p>
      <w:pPr>
        <w:ind w:left="5020" w:hanging="215"/>
        <w:spacing w:after="0"/>
        <w:tabs>
          <w:tab w:leader="none" w:pos="5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63" w:lineRule="exact"/>
        <w:rPr>
          <w:rFonts w:ascii="MS PGothic" w:cs="MS PGothic" w:eastAsia="MS PGothic" w:hAnsi="MS PGothic"/>
          <w:sz w:val="18"/>
          <w:szCs w:val="18"/>
          <w:color w:val="auto"/>
        </w:rPr>
      </w:pPr>
    </w:p>
    <w:p>
      <w:pPr>
        <w:ind w:left="5020" w:hanging="215"/>
        <w:spacing w:after="0"/>
        <w:tabs>
          <w:tab w:leader="none" w:pos="5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3917315</wp:posOffset>
            </wp:positionH>
            <wp:positionV relativeFrom="paragraph">
              <wp:posOffset>-867410</wp:posOffset>
            </wp:positionV>
            <wp:extent cx="1202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2690" cy="8255"/>
                    </a:xfrm>
                    <a:prstGeom prst="rect">
                      <a:avLst/>
                    </a:prstGeom>
                    <a:noFill/>
                  </pic:spPr>
                </pic:pic>
              </a:graphicData>
            </a:graphic>
          </wp:anchor>
        </w:drawing>
      </w:r>
    </w:p>
    <w:p>
      <w:pPr>
        <w:spacing w:after="0" w:line="313" w:lineRule="exact"/>
        <w:rPr>
          <w:sz w:val="24"/>
          <w:szCs w:val="24"/>
          <w:color w:val="auto"/>
        </w:rPr>
      </w:pPr>
    </w:p>
    <w:p>
      <w:pPr>
        <w:ind w:left="4800"/>
        <w:spacing w:after="0"/>
        <w:rPr>
          <w:sz w:val="20"/>
          <w:szCs w:val="20"/>
          <w:color w:val="auto"/>
        </w:rPr>
      </w:pPr>
      <w:r>
        <w:rPr>
          <w:rFonts w:ascii="Arial" w:cs="Arial" w:eastAsia="Arial" w:hAnsi="Arial"/>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04659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46595" cy="3517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left="1100"/>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351" w:lineRule="exact"/>
        <w:rPr>
          <w:sz w:val="24"/>
          <w:szCs w:val="24"/>
          <w:color w:val="auto"/>
        </w:rPr>
      </w:pPr>
    </w:p>
    <w:p>
      <w:pPr>
        <w:jc w:val="center"/>
        <w:ind w:left="340" w:right="780"/>
        <w:spacing w:after="0" w:line="426" w:lineRule="auto"/>
        <w:rPr>
          <w:sz w:val="20"/>
          <w:szCs w:val="20"/>
          <w:color w:val="auto"/>
        </w:rPr>
      </w:pPr>
      <w:r>
        <w:rPr>
          <w:rFonts w:ascii="Arial" w:cs="Arial" w:eastAsia="Arial" w:hAnsi="Arial"/>
          <w:sz w:val="18"/>
          <w:szCs w:val="18"/>
          <w:color w:val="auto"/>
        </w:rPr>
        <w:t xml:space="preserve">If the notification relates to a portion of the filing checked above, identify the Item(s) to which the notification relates: </w:t>
      </w:r>
      <w:r>
        <w:rPr>
          <w:rFonts w:ascii="Arial" w:cs="Arial" w:eastAsia="Arial" w:hAnsi="Arial"/>
          <w:sz w:val="18"/>
          <w:szCs w:val="18"/>
          <w:u w:val="single" w:color="auto"/>
          <w:color w:val="auto"/>
        </w:rPr>
        <w:t>Not Applicable</w:t>
      </w:r>
      <w:r>
        <w:rPr>
          <w:rFonts w:ascii="Arial" w:cs="Arial" w:eastAsia="Arial" w:hAnsi="Arial"/>
          <w:sz w:val="18"/>
          <w:szCs w:val="18"/>
          <w:color w:val="auto"/>
        </w:rPr>
        <w:t xml:space="preserve"> </w:t>
      </w:r>
      <w:r>
        <w:rPr>
          <w:rFonts w:ascii="Arial" w:cs="Arial" w:eastAsia="Arial" w:hAnsi="Arial"/>
          <w:sz w:val="18"/>
          <w:szCs w:val="18"/>
          <w:b w:val="1"/>
          <w:bCs w:val="1"/>
          <w:color w:val="auto"/>
        </w:rPr>
        <w:t>PART I – REGISTRANT INFORMATION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Beauty Health Company</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Full Name of Registrant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if Applicable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2165 Spring Street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 (Street and Number)</w:t>
      </w:r>
    </w:p>
    <w:p>
      <w:pPr>
        <w:spacing w:after="0" w:line="207"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Long Beach, CA 90806</w:t>
      </w:r>
    </w:p>
    <w:p>
      <w:pPr>
        <w:spacing w:after="0" w:line="27"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City, State and Zip Code</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-1905</wp:posOffset>
            </wp:positionV>
            <wp:extent cx="8890" cy="1337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337310"/>
                    </a:xfrm>
                    <a:prstGeom prst="rect">
                      <a:avLst/>
                    </a:prstGeom>
                    <a:noFill/>
                  </pic:spPr>
                </pic:pic>
              </a:graphicData>
            </a:graphic>
          </wp:anchor>
        </w:drawing>
      </w:r>
    </w:p>
    <w:p>
      <w:pPr>
        <w:spacing w:after="0" w:line="96" w:lineRule="exact"/>
        <w:rPr>
          <w:sz w:val="24"/>
          <w:szCs w:val="24"/>
          <w:color w:val="auto"/>
        </w:rPr>
      </w:pPr>
    </w:p>
    <w:p>
      <w:pPr>
        <w:ind w:left="1080" w:hanging="470"/>
        <w:spacing w:after="0"/>
        <w:tabs>
          <w:tab w:leader="none" w:pos="10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 described in reasonable detail in Part III of this form could not be eliminated without unreasonable effort or expense;</w:t>
      </w:r>
    </w:p>
    <w:p>
      <w:pPr>
        <w:spacing w:after="0" w:line="290"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7"/>
          <w:szCs w:val="17"/>
          <w:color w:val="auto"/>
        </w:rPr>
        <w:t>The subject annual report, semi-annual report, transition report on Form 10-K, Form 20-F, Form 11-K, Form N-CEN or Form N-CSR, or</w:t>
      </w:r>
    </w:p>
    <w:p>
      <w:pPr>
        <w:spacing w:after="0" w:line="34" w:lineRule="exact"/>
        <w:rPr>
          <w:rFonts w:ascii="Arial" w:cs="Arial" w:eastAsia="Arial" w:hAnsi="Arial"/>
          <w:sz w:val="17"/>
          <w:szCs w:val="17"/>
          <w:color w:val="auto"/>
        </w:rPr>
      </w:pPr>
    </w:p>
    <w:p>
      <w:pPr>
        <w:ind w:left="1080" w:hanging="924"/>
        <w:spacing w:after="0" w:line="185" w:lineRule="auto"/>
        <w:tabs>
          <w:tab w:leader="none" w:pos="1080" w:val="left"/>
        </w:tabs>
        <w:numPr>
          <w:ilvl w:val="0"/>
          <w:numId w:val="2"/>
        </w:numPr>
        <w:rPr>
          <w:rFonts w:ascii="MS PGothic" w:cs="MS PGothic" w:eastAsia="MS PGothic" w:hAnsi="MS PGothic"/>
          <w:sz w:val="28"/>
          <w:szCs w:val="28"/>
          <w:color w:val="auto"/>
          <w:vertAlign w:val="subscript"/>
        </w:rPr>
      </w:pPr>
      <w:r>
        <w:rPr>
          <w:rFonts w:ascii="Arial" w:cs="Arial" w:eastAsia="Arial" w:hAnsi="Arial"/>
          <w:sz w:val="15"/>
          <w:szCs w:val="15"/>
          <w:color w:val="auto"/>
        </w:rPr>
        <w:t>portion thereof, will be filed on or before the fifteenth calendar day following the prescribed due date; or the subject quarterly report or</w:t>
      </w:r>
    </w:p>
    <w:p>
      <w:pPr>
        <w:spacing w:after="0" w:line="1" w:lineRule="exact"/>
        <w:rPr>
          <w:rFonts w:ascii="MS PGothic" w:cs="MS PGothic" w:eastAsia="MS PGothic" w:hAnsi="MS PGothic"/>
          <w:sz w:val="28"/>
          <w:szCs w:val="28"/>
          <w:color w:val="auto"/>
          <w:vertAlign w:val="subscript"/>
        </w:rPr>
      </w:pPr>
    </w:p>
    <w:p>
      <w:pPr>
        <w:ind w:left="1080" w:right="20" w:hanging="475"/>
        <w:spacing w:after="0" w:line="187" w:lineRule="auto"/>
        <w:tabs>
          <w:tab w:leader="none" w:pos="1080" w:val="left"/>
        </w:tabs>
        <w:numPr>
          <w:ilvl w:val="1"/>
          <w:numId w:val="3"/>
        </w:numPr>
        <w:rPr>
          <w:rFonts w:ascii="Arial" w:cs="Arial" w:eastAsia="Arial" w:hAnsi="Arial"/>
          <w:sz w:val="32"/>
          <w:szCs w:val="32"/>
          <w:color w:val="auto"/>
          <w:vertAlign w:val="superscript"/>
        </w:rPr>
      </w:pPr>
      <w:r>
        <w:rPr>
          <w:rFonts w:ascii="Arial" w:cs="Arial" w:eastAsia="Arial" w:hAnsi="Arial"/>
          <w:sz w:val="16"/>
          <w:szCs w:val="16"/>
          <w:color w:val="auto"/>
        </w:rPr>
        <w:t>transition report on Form 10-Q or subject distribution report on Form 10-D, or portion thereof, will be filed on or before the fifth calendar day following the prescribed due date; and</w:t>
      </w:r>
    </w:p>
    <w:p>
      <w:pPr>
        <w:spacing w:after="0" w:line="255" w:lineRule="exact"/>
        <w:rPr>
          <w:rFonts w:ascii="Arial" w:cs="Arial" w:eastAsia="Arial" w:hAnsi="Arial"/>
          <w:sz w:val="32"/>
          <w:szCs w:val="32"/>
          <w:color w:val="auto"/>
          <w:vertAlign w:val="superscript"/>
        </w:rPr>
      </w:pPr>
    </w:p>
    <w:p>
      <w:pPr>
        <w:ind w:left="1080" w:hanging="470"/>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ectPr>
          <w:pgSz w:w="11900" w:h="16838" w:orient="portrait"/>
          <w:cols w:equalWidth="0" w:num="1">
            <w:col w:w="11240"/>
          </w:cols>
          <w:pgMar w:left="320" w:top="935"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below in reasonable detail the reasons why Forms 10-K, 20-F, 11-K, 10-Q, 10-D, N-CEN, N-CSR, or the transition report or portion thereof, could not be filed within the prescribed time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(Attached extra Sheets if Needed)</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Beauty Health Company (the “Company”) has determined that it is unable, without unreasonable effort or expense, to file its Quarterly Report on Form 10-Q for the quarterly period ended September 30, 2023 (the “Quarterly Report”). Additional time is required for the Company to prepare the Quarterly Report and complete its customary quarterly closing process and review accounting procedures for the quarterly period ended September 30, 2023.</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expects to file the Quarterly Report within the extension period of five calendar days provided under Rule 12b-25 of the Securities Exchange Act of 1934, as amended.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 – OTHER INFORMATION</w:t>
      </w:r>
    </w:p>
    <w:p>
      <w:pPr>
        <w:spacing w:after="0" w:line="283" w:lineRule="exact"/>
        <w:rPr>
          <w:sz w:val="20"/>
          <w:szCs w:val="20"/>
          <w:color w:val="auto"/>
        </w:rPr>
      </w:pPr>
    </w:p>
    <w:p>
      <w:pPr>
        <w:ind w:left="540" w:hanging="514"/>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6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36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Michael Monahan</w:t>
            </w:r>
          </w:p>
        </w:tc>
        <w:tc>
          <w:tcPr>
            <w:tcW w:w="3480" w:type="dxa"/>
            <w:vAlign w:val="bottom"/>
          </w:tcPr>
          <w:p>
            <w:pPr>
              <w:jc w:val="right"/>
              <w:ind w:right="1519"/>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p>
        </w:tc>
        <w:tc>
          <w:tcPr>
            <w:tcW w:w="3500" w:type="dxa"/>
            <w:vAlign w:val="bottom"/>
          </w:tcPr>
          <w:p>
            <w:pPr>
              <w:jc w:val="right"/>
              <w:ind w:right="1319"/>
              <w:spacing w:after="0"/>
              <w:rPr>
                <w:sz w:val="20"/>
                <w:szCs w:val="20"/>
                <w:color w:val="auto"/>
              </w:rPr>
            </w:pPr>
            <w:r>
              <w:rPr>
                <w:rFonts w:ascii="Arial" w:cs="Arial" w:eastAsia="Arial" w:hAnsi="Arial"/>
                <w:sz w:val="18"/>
                <w:szCs w:val="18"/>
                <w:color w:val="auto"/>
              </w:rPr>
              <w:t>603-4996</w:t>
            </w:r>
          </w:p>
        </w:tc>
      </w:tr>
      <w:tr>
        <w:trPr>
          <w:trHeight w:val="27"/>
        </w:trPr>
        <w:tc>
          <w:tcPr>
            <w:tcW w:w="3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184"/>
        </w:trPr>
        <w:tc>
          <w:tcPr>
            <w:tcW w:w="36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(Name)</w:t>
            </w:r>
          </w:p>
        </w:tc>
        <w:tc>
          <w:tcPr>
            <w:tcW w:w="35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(Area code)</w:t>
            </w:r>
          </w:p>
        </w:tc>
        <w:tc>
          <w:tcPr>
            <w:tcW w:w="3500" w:type="dxa"/>
            <w:vAlign w:val="bottom"/>
          </w:tcPr>
          <w:p>
            <w:pPr>
              <w:jc w:val="center"/>
              <w:spacing w:after="0"/>
              <w:rPr>
                <w:sz w:val="20"/>
                <w:szCs w:val="20"/>
                <w:color w:val="auto"/>
              </w:rPr>
            </w:pPr>
            <w:r>
              <w:rPr>
                <w:rFonts w:ascii="Arial" w:cs="Arial" w:eastAsia="Arial" w:hAnsi="Arial"/>
                <w:sz w:val="14"/>
                <w:szCs w:val="14"/>
                <w:color w:val="auto"/>
                <w:w w:val="92"/>
              </w:rPr>
              <w:t>(Telephone Number)</w:t>
            </w:r>
          </w:p>
        </w:tc>
      </w:tr>
    </w:tbl>
    <w:p>
      <w:pPr>
        <w:spacing w:after="0" w:line="160" w:lineRule="exact"/>
        <w:rPr>
          <w:sz w:val="20"/>
          <w:szCs w:val="20"/>
          <w:color w:val="auto"/>
        </w:rPr>
      </w:pPr>
    </w:p>
    <w:p>
      <w:pPr>
        <w:jc w:val="both"/>
        <w:ind w:left="540" w:right="60" w:hanging="514"/>
        <w:spacing w:after="0" w:line="191" w:lineRule="auto"/>
        <w:tabs>
          <w:tab w:leader="none" w:pos="54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52" w:lineRule="exact"/>
        <w:rPr>
          <w:rFonts w:ascii="Arial" w:cs="Arial" w:eastAsia="Arial" w:hAnsi="Arial"/>
          <w:sz w:val="36"/>
          <w:szCs w:val="36"/>
          <w:color w:val="auto"/>
          <w:vertAlign w:val="superscript"/>
        </w:rPr>
      </w:pPr>
    </w:p>
    <w:p>
      <w:pPr>
        <w:ind w:left="10440" w:hanging="199"/>
        <w:spacing w:after="0" w:line="196" w:lineRule="exact"/>
        <w:tabs>
          <w:tab w:leader="none" w:pos="10440" w:val="left"/>
        </w:tabs>
        <w:numPr>
          <w:ilvl w:val="1"/>
          <w:numId w:val="5"/>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335" w:lineRule="exact"/>
        <w:rPr>
          <w:rFonts w:ascii="MS PGothic" w:cs="MS PGothic" w:eastAsia="MS PGothic" w:hAnsi="MS PGothic"/>
          <w:sz w:val="17"/>
          <w:szCs w:val="17"/>
          <w:color w:val="auto"/>
        </w:rPr>
      </w:pPr>
    </w:p>
    <w:p>
      <w:pPr>
        <w:ind w:left="540" w:right="60" w:hanging="514"/>
        <w:spacing w:after="0" w:line="182" w:lineRule="auto"/>
        <w:tabs>
          <w:tab w:leader="none" w:pos="540" w:val="left"/>
        </w:tabs>
        <w:numPr>
          <w:ilvl w:val="0"/>
          <w:numId w:val="5"/>
        </w:numPr>
        <w:rPr>
          <w:rFonts w:ascii="Arial" w:cs="Arial" w:eastAsia="Arial" w:hAnsi="Arial"/>
          <w:sz w:val="34"/>
          <w:szCs w:val="34"/>
          <w:color w:val="auto"/>
          <w:vertAlign w:val="superscript"/>
        </w:rPr>
      </w:pPr>
      <w:r>
        <w:rPr>
          <w:rFonts w:ascii="Arial" w:cs="Arial" w:eastAsia="Arial" w:hAnsi="Arial"/>
          <w:sz w:val="17"/>
          <w:szCs w:val="17"/>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50" w:lineRule="exact"/>
        <w:rPr>
          <w:rFonts w:ascii="Arial" w:cs="Arial" w:eastAsia="Arial" w:hAnsi="Arial"/>
          <w:sz w:val="34"/>
          <w:szCs w:val="34"/>
          <w:color w:val="auto"/>
          <w:vertAlign w:val="superscript"/>
        </w:rPr>
      </w:pPr>
    </w:p>
    <w:p>
      <w:pPr>
        <w:ind w:left="10440" w:hanging="204"/>
        <w:spacing w:after="0" w:line="196" w:lineRule="exact"/>
        <w:tabs>
          <w:tab w:leader="none" w:pos="10440" w:val="left"/>
        </w:tabs>
        <w:numPr>
          <w:ilvl w:val="1"/>
          <w:numId w:val="5"/>
        </w:numPr>
        <w:rPr>
          <w:rFonts w:ascii="MS PGothic" w:cs="MS PGothic" w:eastAsia="MS PGothic" w:hAnsi="MS PGothic"/>
          <w:sz w:val="17"/>
          <w:szCs w:val="17"/>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73"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0" w:lineRule="exact"/>
        <w:rPr>
          <w:sz w:val="20"/>
          <w:szCs w:val="20"/>
          <w:color w:val="auto"/>
        </w:rPr>
      </w:pPr>
    </w:p>
    <w:p>
      <w:pPr>
        <w:spacing w:after="0" w:line="33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reported in the Company’s earnings release filed as an exhibit to the Company’s Current Report on Form 8-K with the Securities and Exchange Commission on November 13, 2023 (the “Earnings Release”), which announced the Company’s third quarter 2023 financial results, the Company’s (a) total net sales for the third quarter of 2023 was $97.4 million, representing a 10% increase compared to the same period in 2022; (b) cost of sales for the third quarter of 2023 was $110 million, representing a 301% increase compared to the same period in 2022; (c) gross (loss) profit for the third quarter of 2023 was $(12.6 million), representing a $73.9 million decrease compared to the same period in 2022; (d) gross margin for the third quarter of 2023 was (12.9%), compared to gross margin of 69.1% for the same period in 2022; and (e) net loss for the third quarter of 2023 was $(73.8 million), compared to net loss of $(0.1 million) for the same period in 2022. Other of the Company results of operations for the three and nine months ended September 30, 2023 and September 30, 2022 are also in the Earnings Release.</w:t>
      </w:r>
    </w:p>
    <w:p>
      <w:pPr>
        <w:sectPr>
          <w:pgSz w:w="11900" w:h="16838" w:orient="portrait"/>
          <w:cols w:equalWidth="0" w:num="1">
            <w:col w:w="11240"/>
          </w:cols>
          <w:pgMar w:left="320" w:top="985" w:right="339" w:bottom="1440" w:gutter="0" w:footer="0" w:header="0"/>
        </w:sectPr>
      </w:pPr>
    </w:p>
    <w:bookmarkStart w:id="2" w:name="page3"/>
    <w:bookmarkEnd w:id="2"/>
    <w:p>
      <w:pPr>
        <w:jc w:val="center"/>
        <w:ind w:right="-1100"/>
        <w:spacing w:after="0"/>
        <w:rPr>
          <w:sz w:val="20"/>
          <w:szCs w:val="20"/>
          <w:color w:val="auto"/>
        </w:rPr>
      </w:pPr>
      <w:r>
        <w:rPr>
          <w:rFonts w:ascii="Arial" w:cs="Arial" w:eastAsia="Arial" w:hAnsi="Arial"/>
          <w:sz w:val="18"/>
          <w:szCs w:val="18"/>
          <w:u w:val="single" w:color="auto"/>
          <w:color w:val="auto"/>
        </w:rPr>
        <w:t>The Beauty Health Company</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has caused this notification to be signed on its behalf by the undersigned hereunto duly authorized.</w:t>
      </w:r>
    </w:p>
    <w:p>
      <w:pPr>
        <w:spacing w:after="0" w:line="291" w:lineRule="exact"/>
        <w:rPr>
          <w:sz w:val="20"/>
          <w:szCs w:val="20"/>
          <w:color w:val="auto"/>
        </w:rPr>
      </w:pPr>
    </w:p>
    <w:p>
      <w:pPr>
        <w:ind w:left="20"/>
        <w:spacing w:after="0"/>
        <w:tabs>
          <w:tab w:leader="none" w:pos="5420" w:val="left"/>
          <w:tab w:leader="none" w:pos="5900" w:val="left"/>
        </w:tabs>
        <w:rPr>
          <w:sz w:val="20"/>
          <w:szCs w:val="20"/>
          <w:color w:val="auto"/>
        </w:rPr>
      </w:pPr>
      <w:r>
        <w:rPr>
          <w:rFonts w:ascii="Arial" w:cs="Arial" w:eastAsia="Arial" w:hAnsi="Arial"/>
          <w:sz w:val="18"/>
          <w:szCs w:val="18"/>
          <w:color w:val="auto"/>
        </w:rPr>
        <w:t>Date: November 13,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31750</wp:posOffset>
            </wp:positionV>
            <wp:extent cx="2554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Michael Monahan</w:t>
      </w:r>
    </w:p>
    <w:p>
      <w:pPr>
        <w:spacing w:after="0" w:line="63"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0139"/>
      </w:cols>
      <w:pgMar w:left="320" w:top="7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2"/>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2023-11-13T15:34:47Z</dcterms:created>
  <dcterms:modified xsi:type="dcterms:W3CDTF">2023-11-13T15:34:47Z</dcterms:modified>
</cp:coreProperties>
</file>